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12" w:rsidRDefault="00080C12" w:rsidP="00080C1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ANEXO III-A</w:t>
      </w:r>
    </w:p>
    <w:p w:rsidR="00080C12" w:rsidRDefault="00080C12" w:rsidP="00080C1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BAREMO DE MÉRITOS PERSONAL UNIVERSITARIO (Promoción Interna Temporal)</w:t>
      </w:r>
    </w:p>
    <w:p w:rsidR="00080C12" w:rsidRDefault="00080C12" w:rsidP="00080C12">
      <w:pPr>
        <w:jc w:val="center"/>
        <w:rPr>
          <w:rFonts w:ascii="Arial" w:hAnsi="Arial" w:cs="Arial"/>
          <w:b/>
          <w:u w:val="single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8"/>
        <w:gridCol w:w="2639"/>
        <w:tblGridChange w:id="0">
          <w:tblGrid>
            <w:gridCol w:w="7348"/>
            <w:gridCol w:w="2639"/>
            <w:gridCol w:w="2639"/>
          </w:tblGrid>
        </w:tblGridChange>
      </w:tblGrid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1.- EXPERIENCIA PROFESIONAL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Los puntos que salgan de la suma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1.1.- Servicios prestados en la misma o distinta categoría/especialidad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1.1.1.- Servicios prestados en la misma Categoría y especialidad equivalente: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 titularidad de los países de </w:t>
            </w:r>
            <w:smartTag w:uri="urn:schemas-microsoft-com:office:smarttags" w:element="PersonName">
              <w:smartTagPr>
                <w:attr w:name="ProductID" w:val="la Uni￳n Europea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Unión Europea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(UE). Se incluyen también Hospitales Universitarios y Centros sanitarios públicos con convenio sustitutorio.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-En centros de titularidad  pública de países del grupo I de </w:t>
            </w:r>
            <w:smartTag w:uri="urn:schemas-microsoft-com:office:smarttags" w:element="PersonName">
              <w:smartTagPr>
                <w:attr w:name="ProductID" w:val="la OCD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OCDE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o en centros acreditados de otras AA.PP. no pertenecientes al Sistema Nacional de Salud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En el sistema de “Cupo y/o zona”.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-En centros privados concertados con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Comunidad Autónoma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Aragón, autonómicos, nacionales, y de </w:t>
            </w:r>
            <w:smartTag w:uri="urn:schemas-microsoft-com:office:smarttags" w:element="PersonName">
              <w:smartTagPr>
                <w:attr w:name="ProductID" w:val="la UE.,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UE.,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bajo la modalidad de contrato laboral.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0,10 mes</w:t>
            </w:r>
          </w:p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privados nacionales y de </w:t>
            </w:r>
            <w:smartTag w:uri="urn:schemas-microsoft-com:office:smarttags" w:element="PersonName">
              <w:smartTagPr>
                <w:attr w:name="ProductID" w:val="la U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bajo la modalidad de contrato laboral.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mes</w:t>
            </w:r>
          </w:p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1.1.2.- Servicios prestados en distinta Categoría/especialidad </w:t>
            </w:r>
          </w:p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Se incluyen Servicios prestados en formación sanitaria de especialista: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titularidad de los países de </w:t>
            </w:r>
            <w:smartTag w:uri="urn:schemas-microsoft-com:office:smarttags" w:element="PersonName">
              <w:smartTagPr>
                <w:attr w:name="ProductID" w:val="la Uni￳n Europea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Unión Europea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(UE). Se incluyen también Hospitales Universitarios y Centros sanitarios públicos con convenio sustitutorio, si se trata de servicios prestados en el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mismo grupo y subgrupo de titulación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-Facultativos Especialistas de área que hayan accedido al título vía M.I.R,.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4,32 puntos/año de duración de M.I.R. 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Médicos especialistas en medicina de familia que accedieron al título vía M.I.R.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16,2 puntos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del Sistema Nacional de Salud y de los servicios de las 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>CC.AA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 xml:space="preserve"> (incluidos Centros integrados), así como de titularidad de los países de </w:t>
            </w:r>
            <w:smartTag w:uri="urn:schemas-microsoft-com:office:smarttags" w:element="PersonName">
              <w:smartTagPr>
                <w:attr w:name="ProductID" w:val="la UE. Incluye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UE. Incluye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también Hospitales Universitarios y Centros sanitarios públicos con convenio sustitutorio, si se trata de servicios prestados en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diferente grupo y subgrupo de titulación.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0,10 mes</w:t>
            </w:r>
          </w:p>
        </w:tc>
      </w:tr>
      <w:tr w:rsidR="00080C12" w:rsidTr="00884DF5">
        <w:trPr>
          <w:cantSplit/>
          <w:trHeight w:val="778"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 países del Grupo I OCDE o en centros acreditados de otras AA.PP.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no pertenecientes al Sistema Nacional de Salud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si se trata de servicios prestados dentro del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mismo grupo y subgrupo de titulación.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0,075 mes</w:t>
            </w:r>
          </w:p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En centros de titularidad pública de países del Grupo I OCDE o en centros acreditados de otras AA.PP.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no pertenecientes al Sistema Nacional de Salud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si se trata de servicios prestados dentro de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diferente grupo y subgrupo de titulación.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mes</w:t>
            </w:r>
          </w:p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Límite 10 años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En el Sistema de Cupo y/o Zona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0,075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1.1.3.- Otros servicios prestados: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1.1.3.1.- Servicios prestados en cargos directivos, intermedios, de coordinación y de supervisión en centros sanitarios y socio-sanitarios españoles y de </w:t>
            </w:r>
            <w:smartTag w:uri="urn:schemas-microsoft-com:office:smarttags" w:element="PersonName">
              <w:smartTagPr>
                <w:attr w:name="ProductID" w:val="la UE"/>
              </w:smartTagPr>
              <w:r>
                <w:rPr>
                  <w:rFonts w:ascii="Calibri" w:hAnsi="Calibri" w:cs="Arial"/>
                  <w:b/>
                  <w:sz w:val="18"/>
                  <w:szCs w:val="18"/>
                </w:rPr>
                <w:t>la UE</w:t>
              </w:r>
            </w:smartTag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 titularidad pública y en servicios centrales de los servicios de salud de las CC.AA., de </w:t>
            </w:r>
            <w:smartTag w:uri="urn:schemas-microsoft-com:office:smarttags" w:element="PersonName">
              <w:smartTagPr>
                <w:attr w:name="ProductID" w:val="la AGE"/>
              </w:smartTagPr>
              <w:r>
                <w:rPr>
                  <w:rFonts w:ascii="Calibri" w:hAnsi="Calibri" w:cs="Arial"/>
                  <w:b/>
                  <w:sz w:val="18"/>
                  <w:szCs w:val="18"/>
                </w:rPr>
                <w:t>la AGE</w:t>
              </w:r>
            </w:smartTag>
            <w:r>
              <w:rPr>
                <w:rFonts w:ascii="Calibri" w:hAnsi="Calibri" w:cs="Arial"/>
                <w:b/>
                <w:sz w:val="18"/>
                <w:szCs w:val="18"/>
              </w:rPr>
              <w:t xml:space="preserve"> y en puestos de libre designación en el Dpto. competente en sanidad del Gobierno de Aragón.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Si el personal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tiene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plaza o puesto base en centros e instituciones con gestión y provisión pública (como propietario o interino) o acredita una vinculación con el sistema sanitario del SALUD de, al menos, un año.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Si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no tiene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plaza o puesto base en centros e instituciones con gestión y provisión pública ni vinculación con el sistema sanitario del SALUD de, al menos, un año.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1.1.3.2.- En programas de Cooperación internacional al desarrollo o ayuda humanitaria en el ámbito de la salud: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Servicios prestados en programas de cooperación internacional al desarrollo o ayuda humanitaria en el ámbito de la salud,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con puesto base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en centros e instituciones con gestión y provisión pública (como propietario o interino) o acredita una vinculación con el sistema sanitario del SALUD de, al menos, un año.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Servicios prestados en programas de cooperación internacional al desarrollo o ayuda humanitaria en el ámbito de la salud,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sin puesto base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en centros e instituciones con gestión y provisión pública ni vinculación con el sistema sanitario del SALUD de, al menos, un año.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1.1.3.3.- Contratos de formación en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Contratos Juan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Rodés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, Río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Hortega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, Sara Borrell, Miguel Servet: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- Estancias formativas en centros extranjeros o nacionales adjudicadas como becas de ampliación de estudios o similar, concedidas por organismos oficiales europeos, nacionales o autonómicos (Carlos III, C.E., DGA, etc.):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0,30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9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  <w:tcPrChange w:id="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2.- FORMACIÓN: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  <w:tcPrChange w:id="1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20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2.1.- Pregrado.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1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2.1.1.- Expediente académico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2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2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Por tener una nota media, en su expediente académico, de notable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1punto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Por tener una nota media, en su expediente académico, de sobresaliente o matrícula de honor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2.2.- Postgrado: Master y Doctorado: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3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10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3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2.2.1.- Master y otros: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3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Título Oficial Master Universitario directamente relacionado con la categoría/especialidad: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0,125 puntos por crédito ECTS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4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Título de Diplomado en Sanidad o en Salud Pública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0,125 puntos por crédito ECTS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4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Master propio (no oficial) o experto universitario directamente relacionado con la categoría/especialidad: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0,100 puntos por crédito ECTS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Premio M.I.R. o E.I.R.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 punto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5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2.2.2.- Doctorado: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5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5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5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Título habilitante para iniciar estudios de tercer ciclo (cursos completos de doctorado, suficiencia investigadora o DEA):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0,75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Grado doctor: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4,5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6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Grado doctor: Doctorado “cum laude”.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6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7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2.3.-Formación continua y continuada: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7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15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7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7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2.3.1.- Formación del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personal sanitario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: Formación acreditada conforme criterios, requisitos y procedimientos Comisión Formación Continuada: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7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7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7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7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2.3.1.1.- Acciones formativas directamente relacionadas con la plaza: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8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8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8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Acciones formativas directamente relacionadas con la plaza a la que se opta.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0,1 puntos por crédito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8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8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8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2.3.2. - Formación No acreditada: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8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8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9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2..3.2.1.- Acciones formativas para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personal sanitario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, directamente relacionadas con la categoría: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9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Diplomas o certificados obtenidos hasta 1 de septiembre de 2006 en cursos de carácter sanitario organizados por organismos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Administración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educativa central o autonómica, universidades, organismos o instituciones de las Administraciones Sanitarias públicas, organizaciones sindicales o entidades sin ánimo de lucro al amparo de Convenio, acreditación o subvención del Ministerio competente en sanidad, INSALUD o servicios de salud de las CC.AA., o reconocidos de interés docente sanitario por los mismos. Se incluyen los cursos de perfeccionamiento profesional para Ayudantes Técnicos Sanitarios y Diplomados de Enfermería autorizados por las Universidades al amparo de </w:t>
            </w:r>
            <w:smartTag w:uri="urn:schemas-microsoft-com:office:smarttags" w:element="PersonName">
              <w:smartTagPr>
                <w:attr w:name="ProductID" w:val="la Orden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Orden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15 de junio de 1982.</w:t>
            </w:r>
          </w:p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Acciones formativas en materias transversales validadas por </w:t>
            </w:r>
            <w:smartTag w:uri="urn:schemas-microsoft-com:office:smarttags" w:element="PersonName">
              <w:smartTagPr>
                <w:attr w:name="ProductID" w:val="la Comisi￳n T￩cnica"/>
              </w:smartTagPr>
              <w:smartTag w:uri="urn:schemas-microsoft-com:office:smarttags" w:element="PersonName">
                <w:smartTagPr>
                  <w:attr w:name="ProductID" w:val="la Comisi￳n"/>
                </w:smartTagPr>
                <w:r>
                  <w:rPr>
                    <w:rFonts w:ascii="Calibri" w:hAnsi="Calibri" w:cs="Arial"/>
                    <w:sz w:val="18"/>
                    <w:szCs w:val="18"/>
                  </w:rPr>
                  <w:t>la Comisión</w:t>
                </w:r>
              </w:smartTag>
              <w:r>
                <w:rPr>
                  <w:rFonts w:ascii="Calibri" w:hAnsi="Calibri" w:cs="Arial"/>
                  <w:sz w:val="18"/>
                  <w:szCs w:val="18"/>
                </w:rPr>
                <w:t xml:space="preserve"> Técnica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Seguimiento del Plan Operativo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0,09 puntos por cada 10 horas de formación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9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9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9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2.3.2.2.- Acciones formativas para </w:t>
            </w:r>
            <w:r>
              <w:rPr>
                <w:rFonts w:ascii="Calibri" w:hAnsi="Calibri" w:cs="Arial"/>
                <w:b/>
                <w:sz w:val="18"/>
                <w:szCs w:val="18"/>
                <w:u w:val="single"/>
              </w:rPr>
              <w:t>personal no sanitario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, directamente relacionadas con la categoría: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10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.- Acciones formativas directamente relacionadas con la plaza a la que se opta validadas por </w:t>
            </w:r>
            <w:smartTag w:uri="urn:schemas-microsoft-com:office:smarttags" w:element="PersonName">
              <w:smartTagPr>
                <w:attr w:name="ProductID" w:val="la Comisi￳n T￩cnica"/>
              </w:smartTagPr>
              <w:smartTag w:uri="urn:schemas-microsoft-com:office:smarttags" w:element="PersonName">
                <w:smartTagPr>
                  <w:attr w:name="ProductID" w:val="la Comisi￳n"/>
                </w:smartTagPr>
                <w:r>
                  <w:rPr>
                    <w:rFonts w:ascii="Calibri" w:hAnsi="Calibri" w:cs="Arial"/>
                    <w:sz w:val="18"/>
                    <w:szCs w:val="18"/>
                  </w:rPr>
                  <w:t>la Comisión</w:t>
                </w:r>
              </w:smartTag>
              <w:r>
                <w:rPr>
                  <w:rFonts w:ascii="Calibri" w:hAnsi="Calibri" w:cs="Arial"/>
                  <w:sz w:val="18"/>
                  <w:szCs w:val="18"/>
                </w:rPr>
                <w:t xml:space="preserve"> Técnica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Seguimiento del Plan Operativo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0,1 puntos por cada 10 horas de formación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0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hideMark/>
            <w:tcPrChange w:id="10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2.4.- Titulación en una especialidad de enfermería: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  <w:tcPrChange w:id="10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99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Titulación en una especialidad de enfermería: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 puntos</w:t>
            </w:r>
          </w:p>
        </w:tc>
      </w:tr>
      <w:tr w:rsidR="00080C12" w:rsidTr="00884DF5">
        <w:trPr>
          <w:cantSplit/>
          <w:jc w:val="center"/>
        </w:trPr>
        <w:tc>
          <w:tcPr>
            <w:tcW w:w="9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1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  <w:tcPrChange w:id="1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9966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3.- ACTIVIDADES CIENTÍFICAS, DOCENTES Y DE INVESTIGACIÓN. OTRAS ACTIVIDADES.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  <w:tcPrChange w:id="11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9966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25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1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1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3.1.- Docencia universitaria: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2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2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2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Curso académico completo como catedrático o profesor titular en Universidad con plaza vinculada: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 punto por curso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2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2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Curso académico completo como profesor asociado (Requisito: Plaza Asistencial en activo o actividad simultánea en SALUD o Departamento competente en materia de sanidad) o ayudante: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curso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2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Curso académico completo como profesor en prácticas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0,25 puntos por curso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Colaborador en prácticas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0,020 por cada 100 horas acreditadas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3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3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3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3.2.- Tutor de residentes o colaborador docente de prácticas: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4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4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 xml:space="preserve"> Tutor de Residentes: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0,75 puntos por año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4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4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Colaborador docente de prácticas de residentes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puntos por cada 20 horas de un curso</w:t>
            </w:r>
          </w:p>
        </w:tc>
      </w:tr>
      <w:tr w:rsidR="003207D3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D3" w:rsidRPr="003207D3" w:rsidRDefault="003207D3" w:rsidP="003207D3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-Profesor de estudiantes de F.P. en centros educativos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D3" w:rsidRDefault="003207D3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curso académico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4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5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3.3.- Docencia postgrado (en cursos universitarios o acreditados por </w:t>
            </w:r>
            <w:smartTag w:uri="urn:schemas-microsoft-com:office:smarttags" w:element="PersonName">
              <w:smartTagPr>
                <w:attr w:name="ProductID" w:val="la Comisi￳n"/>
              </w:smartTagPr>
              <w:r>
                <w:rPr>
                  <w:rFonts w:ascii="Calibri" w:hAnsi="Calibri" w:cs="Arial"/>
                  <w:b/>
                  <w:bCs/>
                  <w:sz w:val="18"/>
                  <w:szCs w:val="18"/>
                </w:rPr>
                <w:t>la Comisión</w:t>
              </w:r>
            </w:smartTag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de Formación Continuada y en cursos organizados por el SALUD, IACS, IAAP, INAP):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5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5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lang w:val="pt-BR"/>
              </w:rPr>
            </w:pPr>
            <w:r>
              <w:rPr>
                <w:rFonts w:ascii="Calibri" w:hAnsi="Calibri" w:cs="Arial"/>
                <w:sz w:val="18"/>
                <w:szCs w:val="18"/>
                <w:lang w:val="pt-BR"/>
              </w:rPr>
              <w:t xml:space="preserve">-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pt-BR"/>
              </w:rPr>
              <w:t>Director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pt-BR"/>
              </w:rPr>
              <w:t>, organizador 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coordinador</w:t>
            </w:r>
            <w:r>
              <w:rPr>
                <w:rFonts w:ascii="Calibri" w:hAnsi="Calibri" w:cs="Arial"/>
                <w:sz w:val="18"/>
                <w:szCs w:val="18"/>
                <w:lang w:val="pt-BR"/>
              </w:rPr>
              <w:t xml:space="preserve"> de curso: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pt-BR"/>
              </w:rPr>
              <w:t xml:space="preserve">0,2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  <w:lang w:val="pt-BR"/>
              </w:rPr>
              <w:t>puntos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  <w:lang w:val="pt-BR"/>
              </w:rPr>
              <w:t xml:space="preserve"> por curso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5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5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Profesor (por hora de docencia):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puntos por hora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6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6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Ponente en sesiones clínicas acreditadas por </w:t>
            </w:r>
            <w:smartTag w:uri="urn:schemas-microsoft-com:office:smarttags" w:element="PersonName">
              <w:smartTagPr>
                <w:attr w:name="ProductID" w:val="la Comisi￳n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Comisión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Docencia del centro o Sector Sanitario: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 por sesión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6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6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Ponente en talleres acreditados por la entidad organizadora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puntos por taller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6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7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7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3.4.-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7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10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7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7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7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3.4.1.- Producción científica: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7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7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7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7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3.4.1.1.- Publicaciones: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8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8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8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18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3.4.1.1.1.- Revistas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18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8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8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Publicación original o artículo en revista indexada en JCR con Factor de Impacto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artículo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8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9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Publicación original o artículo en revista no indexada con sistema de revisión de pares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artículo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9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9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Evaluador de revista científica con sistema indexado sin factor de impacto o de revisión de pares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revista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9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19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Publicación original o artículo en revista de enfermería o fisioterapia de carácter científico indexada: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artículo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0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0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0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3.4.1.1.2. – Libros: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0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2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0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0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Publicación de libro de autor único con código ISBN  o ISSN (excluidas Tesis Doctorales):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libro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0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1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Coordinador de publicación de libro con código ISBN  o ISSN de varios autores o autor de libro de varios autores: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libro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1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1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Autor de capítulo en libro con código ISBN  o ISSN con varios autores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puntos por capítulo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1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1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3.4.1.2.- Ponencias y Comunicaciones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en Congresos, Jornadas, Conferencias y Reuniones científicas: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2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2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2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2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Ponencias y Comunicaciones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en Congresos, Jornadas, conferencias y Reuniones científicas: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0,05 puntos por ponencia o comunicación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2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2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3.4.2.- Estancias y contratos de investigación y de formación en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2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6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2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3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Estancias en centros nacionales o extranjeros concedidas por organismos oficiales autonómicos, nacionales o internacionales.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0,166 puntos por mes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3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3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Contratos de investigación y de formación en investigación.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0,166 puntos por mes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3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3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3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3.4.3.- Proyectos de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4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4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4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4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3.4.3.1.- Participar en proyectos de investigación de organismos de </w:t>
            </w:r>
            <w:smartTag w:uri="urn:schemas-microsoft-com:office:smarttags" w:element="PersonName">
              <w:smartTagPr>
                <w:attr w:name="ProductID" w:val="la Uni￳n Europea"/>
              </w:smartTagPr>
              <w:smartTag w:uri="urn:schemas-microsoft-com:office:smarttags" w:element="PersonName">
                <w:smartTagPr>
                  <w:attr w:name="ProductID" w:val="la Uni￳n"/>
                </w:smartTagPr>
                <w:r>
                  <w:rPr>
                    <w:rFonts w:ascii="Calibri" w:hAnsi="Calibri" w:cs="Arial"/>
                    <w:b/>
                    <w:bCs/>
                    <w:sz w:val="18"/>
                    <w:szCs w:val="18"/>
                  </w:rPr>
                  <w:t>la Unión</w:t>
                </w:r>
              </w:smartTag>
              <w:r>
                <w:rPr>
                  <w:rFonts w:ascii="Calibri" w:hAnsi="Calibri" w:cs="Arial"/>
                  <w:b/>
                  <w:bCs/>
                  <w:sz w:val="18"/>
                  <w:szCs w:val="18"/>
                </w:rPr>
                <w:t xml:space="preserve"> Europea</w:t>
              </w:r>
            </w:smartTag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, del Instituto de Salud Carlos III, del Mº de Sanidad y/o de los Servicios de Salud de las CC.AA.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4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4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4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4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Como investigador principal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4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 punto por proyecto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4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5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Como colaborador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proyecto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5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5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5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3.4.3.2.- Participar en proyectos de investigación financiados por fundaciones o redes privadas de reconocido prestigio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5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5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5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Como investigador principal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proyecto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6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6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Como colaborador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0,25 puntos por proyecto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6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6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6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3.4.3.3.- Pertenecer a redes de investigación del Instituto de Salud Carlos III o redes de investigación de la UE: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6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6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7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Pertenencia a Red Temática de investigación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red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7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7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Pertenencia a Centro de Investigación Biomédica en Red (CIBER)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 por red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7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7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Pertenencia a grupo de investigación reconocido por el IACS, Gobierno de Aragón, Instituto de Salud Carlos III u otros organismos oficiales de investigación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 puntos por red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8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8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8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3.4.4.- Títulos de Propiedad Industrial relacionados con las materias de la especialidad: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28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8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8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patente de invención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 punto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8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9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modelo de utilidad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9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9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9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3.4.5.- Dirección de Tesis doctorales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29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Máximo 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9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29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Por cada tesis doctoral dirigida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0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0,5 puntos</w:t>
            </w:r>
          </w:p>
        </w:tc>
      </w:tr>
      <w:tr w:rsidR="006A5244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44" w:rsidRDefault="006A5244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-Por cada dirección de Máster, trabajo fin de Máster y dirección de Diplomado en Sanidad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44" w:rsidRDefault="006A5244" w:rsidP="00884DF5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0,1 puntos por Máster o  trabajo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0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0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0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3.5- Actividades de participación y compromiso con la organización: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0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15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0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0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0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3.5.1.- Implicación en el desarrollo organizativo: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0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0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1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1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3.5.1.1.- Participación en grupos de mejora, comisiones y proyectos de mejora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1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13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14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5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-Responsable proyectos de calidad y grupos de mejora del Servicio de la especialidad a la que se pertenece, aprobado por la dirección del centro y certificado por el responsable de calidad del Centro/Sector/Área o quién ostente dicha competencia de certificación, con el Vº Bº de la dirección de quién dependa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6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proyecto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17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18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9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Participación en proyectos de calidad y grupos de mejora del Servicio de la especialidad a la que se pertenece, aprobado por la dirección del centro y certificado por el responsable de calidad del Centro/Sector/Área o quién ostente dicha competencia de certificación, con el Vº Bº de la dirección de quién dependa: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0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proyecto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21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22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3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Responsable de Calidad de Servicios o Unidades Clínicas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4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0,6 puntos por año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25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26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7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Presidente en Comisiones clínicas, de Docencia, de Formación Continuada, Mixta (Junta Técnico asistencial) o de Investigación e Innovación, formalmente constituidos y certificados por la dirección del centro y/o instituto de investigación: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8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0,4 puntos por año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29" w:author="jmabad" w:date="2017-04-26T11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30" w:author="jmabad" w:date="2017-04-26T11:49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1" w:author="jmabad" w:date="2017-04-26T11:49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Miembro de Comisiones clínicas, de Docencia, de Formación Continuada, Mixta (Junta Técnico asistencial) o de Investigación e Innovación, formalmente constituidos y certificados por la dirección del centro y/o instituto de investigación: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2" w:author="jmabad" w:date="2017-04-26T11:49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 puntos por año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33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34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5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Participar en </w:t>
            </w:r>
            <w:r>
              <w:rPr>
                <w:rFonts w:ascii="Calibri" w:hAnsi="Calibri"/>
                <w:sz w:val="18"/>
                <w:szCs w:val="18"/>
              </w:rPr>
              <w:t>grupos de trabajo de otras instituciones oficiales (Departamento de Sanidad, SALUD, Ministerio de Sanidad, Unión Europea), acreditado mediante nombramiento oficial o presencia en documento oficial del citado grupo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6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 puntos por grupo y año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37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38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39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0932">
              <w:rPr>
                <w:rFonts w:ascii="Calibri" w:hAnsi="Calibri" w:cs="Arial"/>
                <w:b/>
                <w:bCs/>
                <w:sz w:val="18"/>
                <w:szCs w:val="18"/>
                <w:highlight w:val="green"/>
              </w:rPr>
              <w:t>3.5.1.2.- Participación en auditorías de Unidades docentes acreditadas para formación postgrado, certificada por el Mº competente en sanidad: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40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41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42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3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- Por cada auditoría de unidad docente acreditada para la formación postgrado, certificada por el Mº competente en Sanidad: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4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45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46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47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3.5.1.3.- Participación en actividades de acreditación y auditoria, elaboración de protocolos, guía de práctica clínica y ponencias en sesiones clínicas: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tcPrChange w:id="348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49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50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1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auditoría (ISO, EFQM…) como responsable: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2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53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54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5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participar en cada auditoría (ISO, EFQM,…) no como responsable de ella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6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57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58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9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protocolo asistencial, organizativo y de salud laboral: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0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61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62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3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Por cada guía de práctica clínica publicada en GUÍA SALUD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4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0,3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65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66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7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-Por cada guía de práctica clínica (resto de guías de práctica clínica)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8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0.1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69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70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1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Responsable técnico en procesos de acreditación de laboratorios según norma UNE-EN-ISO-15189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2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4" w:color="auto"/>
                  <w:bottom w:val="single" w:sz="4" w:space="0" w:color="auto"/>
                  <w:right w:val="single" w:sz="4" w:space="4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proceso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73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74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5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Responsable de calidad en procesos de acreditación de laboratorios según norma UNE-EN-ISO-1589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6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proceso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77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51"/>
          <w:jc w:val="center"/>
          <w:trPrChange w:id="378" w:author=" DGA" w:date="2017-05-29T08:07:00Z">
            <w:trPr>
              <w:cantSplit/>
              <w:trHeight w:val="351"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9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Auditor jefe de equipos de acreditación interna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80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0,2 puntos por año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81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51"/>
          <w:jc w:val="center"/>
          <w:trPrChange w:id="382" w:author=" DGA" w:date="2017-05-29T08:07:00Z">
            <w:trPr>
              <w:cantSplit/>
              <w:trHeight w:val="351"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83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Auditor de responsabilidad técnica de equipos de acreditación interna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84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0,15 puntos por año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85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86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  <w:tcPrChange w:id="387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9966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3.5.1.4.-Participación como miembro en tribunales y comisiones de valoración: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tcPrChange w:id="388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9966"/>
                <w:vAlign w:val="center"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89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90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91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- </w:t>
            </w:r>
            <w:r>
              <w:rPr>
                <w:rFonts w:ascii="Calibri" w:hAnsi="Calibri" w:cs="Arial"/>
                <w:sz w:val="18"/>
                <w:szCs w:val="18"/>
              </w:rPr>
              <w:t>Como Presidente, vocal, o secretario en tribunales de procesos selectivos (OPE)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92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0,5 puntos/tribunal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93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94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395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- </w:t>
            </w:r>
            <w:r>
              <w:rPr>
                <w:rFonts w:ascii="Calibri" w:hAnsi="Calibri" w:cs="Arial"/>
                <w:sz w:val="18"/>
                <w:szCs w:val="18"/>
              </w:rPr>
              <w:t>Como miembro en una Comisión de valoración (concursos de traslados, bolsas de interinidad, puestos singularizados, etc.):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396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0,1 </w:t>
            </w:r>
          </w:p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Puntos/comisión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97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398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399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3.5.2.- Desempeño de puestos de difícil cobertura: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  <w:tcPrChange w:id="400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Máximo 6 puntos</w:t>
            </w:r>
          </w:p>
        </w:tc>
      </w:tr>
      <w:tr w:rsidR="00080C12" w:rsidTr="00884DF5">
        <w:tblPrEx>
          <w:tblW w:w="998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01" w:author=" DGA" w:date="2017-05-29T08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jc w:val="center"/>
          <w:trPrChange w:id="402" w:author=" DGA" w:date="2017-05-29T08:07:00Z">
            <w:trPr>
              <w:cantSplit/>
              <w:jc w:val="center"/>
            </w:trPr>
          </w:trPrChange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3" w:author=" DGA" w:date="2017-05-29T08:07:00Z">
              <w:tcPr>
                <w:tcW w:w="73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- Por cada mes de desempeño de puestos en centro de </w:t>
            </w:r>
            <w:smartTag w:uri="urn:schemas-microsoft-com:office:smarttags" w:element="PersonName">
              <w:smartTagPr>
                <w:attr w:name="ProductID" w:val="la C.A."/>
              </w:smartTagPr>
              <w:r>
                <w:rPr>
                  <w:rFonts w:ascii="Calibri" w:hAnsi="Calibri" w:cs="Arial"/>
                  <w:sz w:val="18"/>
                  <w:szCs w:val="18"/>
                </w:rPr>
                <w:t>la C.A.</w:t>
              </w:r>
            </w:smartTag>
            <w:r>
              <w:rPr>
                <w:rFonts w:ascii="Calibri" w:hAnsi="Calibri" w:cs="Arial"/>
                <w:sz w:val="18"/>
                <w:szCs w:val="18"/>
              </w:rPr>
              <w:t xml:space="preserve"> de Aragón calificados como de difícil cobertura: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4" w:author=" DGA" w:date="2017-05-29T08:07:00Z">
              <w:tcPr>
                <w:tcW w:w="2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0,125 puntos por mes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2" w:rsidRPr="0042093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  <w:highlight w:val="green"/>
              </w:rPr>
            </w:pPr>
            <w:r w:rsidRPr="00420932">
              <w:rPr>
                <w:rFonts w:ascii="Calibri" w:hAnsi="Calibri" w:cs="Arial"/>
                <w:sz w:val="18"/>
                <w:szCs w:val="18"/>
                <w:highlight w:val="green"/>
              </w:rPr>
              <w:t>3.5.4.- Servicios prestados en relación con el Covid-19: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20932">
              <w:rPr>
                <w:rFonts w:ascii="Calibri" w:hAnsi="Calibri" w:cs="Arial"/>
                <w:b/>
                <w:sz w:val="18"/>
                <w:szCs w:val="18"/>
                <w:highlight w:val="green"/>
              </w:rPr>
              <w:t>Máximo 6 puntos</w:t>
            </w:r>
          </w:p>
        </w:tc>
      </w:tr>
      <w:tr w:rsidR="00080C12" w:rsidTr="00884DF5">
        <w:trPr>
          <w:cantSplit/>
          <w:jc w:val="center"/>
        </w:trPr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2" w:rsidRDefault="00080C12" w:rsidP="00884DF5">
            <w:pPr>
              <w:spacing w:before="20" w:after="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41D3C">
              <w:rPr>
                <w:rFonts w:ascii="Calibri" w:hAnsi="Calibri" w:cs="Arial"/>
                <w:sz w:val="18"/>
                <w:szCs w:val="18"/>
              </w:rPr>
              <w:t>3</w:t>
            </w:r>
            <w:r>
              <w:rPr>
                <w:rFonts w:ascii="Calibri" w:hAnsi="Calibri" w:cs="Arial"/>
                <w:sz w:val="18"/>
                <w:szCs w:val="18"/>
              </w:rPr>
              <w:t>.5.4.</w:t>
            </w:r>
            <w:r w:rsidRPr="00741D3C">
              <w:rPr>
                <w:rFonts w:ascii="Calibri" w:hAnsi="Calibri" w:cs="Arial"/>
                <w:sz w:val="18"/>
                <w:szCs w:val="18"/>
              </w:rPr>
              <w:t>1.0.0.- Por cada mes de servicios prestados en centros sanitarios del Servicio Aragonés de Salud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del Hospital General de la Defensa de Zaragoza,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sociosanitarios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del Instituto Aragonés de Servicios Sociales, y los servicios prestados en el Banco de Sangre y Tejidos de Aragón</w:t>
            </w:r>
            <w:r w:rsidRPr="00741D3C">
              <w:rPr>
                <w:rFonts w:ascii="Calibri" w:hAnsi="Calibri" w:cs="Arial"/>
                <w:sz w:val="18"/>
                <w:szCs w:val="18"/>
              </w:rPr>
              <w:t xml:space="preserve"> desde el 1 de marzo de 2020 hasta la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declaración por parte del Gobierno central de la</w:t>
            </w:r>
            <w:r w:rsidRPr="00741D3C">
              <w:rPr>
                <w:rFonts w:ascii="Calibri" w:hAnsi="Calibri" w:cs="Arial"/>
                <w:sz w:val="18"/>
                <w:szCs w:val="18"/>
              </w:rPr>
              <w:t xml:space="preserve"> finalización de la crisis sanitaria originada por el COVID-19, certificado por la  Dirección correspondiente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2" w:rsidRDefault="00080C12" w:rsidP="00884DF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0,60 puntos por mes</w:t>
            </w:r>
          </w:p>
        </w:tc>
      </w:tr>
    </w:tbl>
    <w:p w:rsidR="00080C12" w:rsidRDefault="00080C12" w:rsidP="00C81006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Por haber superado un proceso selectivo convocado por el Servicio Aragonés de Salud correspondiente a la categoría o especialidad a la que se opta: 25 puntos. La superación del proceso se calculará con una fórmula matemática que garantice, al menos, tres aprobados por plaza.</w:t>
      </w:r>
    </w:p>
    <w:p w:rsidR="00BC43F2" w:rsidRDefault="00080C12" w:rsidP="00C81006">
      <w:pPr>
        <w:jc w:val="both"/>
      </w:pPr>
      <w:r>
        <w:rPr>
          <w:rFonts w:ascii="Calibri" w:hAnsi="Calibri" w:cs="Calibri"/>
          <w:sz w:val="16"/>
          <w:szCs w:val="16"/>
        </w:rPr>
        <w:t xml:space="preserve">Las puntuaciones otorgadas por experiencia profesional se convertirán en puntuaciones por día de trabajo, aplicando el coeficiente proporcional que corresponda a lo establecido en los distintos epígrafes del apartado </w:t>
      </w:r>
      <w:proofErr w:type="gramStart"/>
      <w:r>
        <w:rPr>
          <w:rFonts w:ascii="Calibri" w:hAnsi="Calibri" w:cs="Calibri"/>
          <w:sz w:val="16"/>
          <w:szCs w:val="16"/>
        </w:rPr>
        <w:t>1.Para</w:t>
      </w:r>
      <w:proofErr w:type="gramEnd"/>
      <w:r>
        <w:rPr>
          <w:rFonts w:ascii="Calibri" w:hAnsi="Calibri" w:cs="Calibri"/>
          <w:sz w:val="16"/>
          <w:szCs w:val="16"/>
        </w:rPr>
        <w:t xml:space="preserve"> MAC, EAC, personal de refuerzo en Equipos de Atención primaria y personal equivalente en hospitales, 144 horas de trabajo equivaldrán a un mes, salvo que normativamente o fruto de la negociación colectiva se establezca otra equivalencia.</w:t>
      </w:r>
      <w:bookmarkStart w:id="405" w:name="_GoBack"/>
      <w:bookmarkEnd w:id="405"/>
    </w:p>
    <w:sectPr w:rsidR="00B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5ED4"/>
    <w:multiLevelType w:val="hybridMultilevel"/>
    <w:tmpl w:val="E6BC4D20"/>
    <w:lvl w:ilvl="0" w:tplc="075465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54C66"/>
    <w:multiLevelType w:val="hybridMultilevel"/>
    <w:tmpl w:val="DC08B19E"/>
    <w:lvl w:ilvl="0" w:tplc="47B8C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12"/>
    <w:rsid w:val="00080C12"/>
    <w:rsid w:val="003207D3"/>
    <w:rsid w:val="006A5244"/>
    <w:rsid w:val="00BC43F2"/>
    <w:rsid w:val="00C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C7047C"/>
  <w15:chartTrackingRefBased/>
  <w15:docId w15:val="{8825682B-CE52-44D9-AC6B-95C3AC5C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2557</Words>
  <Characters>14066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INFH-5</dc:creator>
  <cp:keywords/>
  <dc:description/>
  <cp:lastModifiedBy>JOSE MIGUEL ALCALA MUÑOZ</cp:lastModifiedBy>
  <cp:revision>4</cp:revision>
  <dcterms:created xsi:type="dcterms:W3CDTF">2022-03-22T13:15:00Z</dcterms:created>
  <dcterms:modified xsi:type="dcterms:W3CDTF">2023-03-23T08:58:00Z</dcterms:modified>
</cp:coreProperties>
</file>